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00" w:rsidRPr="00CD580A" w:rsidRDefault="00525A00" w:rsidP="00525A0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00" w:rsidRPr="00766220" w:rsidRDefault="00766220" w:rsidP="00525A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</w:t>
      </w:r>
      <w:r w:rsidR="00525A00" w:rsidRPr="00525A00">
        <w:rPr>
          <w:b/>
          <w:sz w:val="32"/>
          <w:szCs w:val="32"/>
        </w:rPr>
        <w:t>УКРАЇНА</w:t>
      </w:r>
      <w:r>
        <w:rPr>
          <w:b/>
          <w:sz w:val="32"/>
          <w:szCs w:val="32"/>
          <w:lang w:val="uk-UA"/>
        </w:rPr>
        <w:t xml:space="preserve">                          </w:t>
      </w:r>
      <w:r w:rsidRPr="00766220">
        <w:rPr>
          <w:b/>
          <w:lang w:val="uk-UA"/>
        </w:rPr>
        <w:t>ПРОЕКТ</w:t>
      </w:r>
      <w:r>
        <w:rPr>
          <w:b/>
          <w:lang w:val="uk-UA"/>
        </w:rPr>
        <w:t xml:space="preserve"> №</w:t>
      </w:r>
    </w:p>
    <w:p w:rsidR="00525A00" w:rsidRPr="00766220" w:rsidRDefault="00766220" w:rsidP="00525A00">
      <w:pPr>
        <w:jc w:val="center"/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          </w:t>
      </w:r>
      <w:r w:rsidR="00525A00" w:rsidRPr="00525A00">
        <w:rPr>
          <w:b/>
          <w:sz w:val="36"/>
          <w:szCs w:val="36"/>
        </w:rPr>
        <w:t>ЧЕРНІГІВСЬКА ОБЛАСТЬ</w:t>
      </w:r>
      <w:r>
        <w:rPr>
          <w:b/>
          <w:sz w:val="36"/>
          <w:szCs w:val="36"/>
          <w:lang w:val="uk-UA"/>
        </w:rPr>
        <w:t xml:space="preserve">       </w:t>
      </w:r>
      <w:r>
        <w:rPr>
          <w:b/>
          <w:lang w:val="uk-UA"/>
        </w:rPr>
        <w:t>від</w:t>
      </w:r>
    </w:p>
    <w:p w:rsidR="00525A00" w:rsidRPr="00525A00" w:rsidRDefault="00525A00" w:rsidP="00525A00">
      <w:pPr>
        <w:pStyle w:val="1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  <w:r w:rsidRPr="00525A00">
        <w:rPr>
          <w:rFonts w:ascii="Times New Roman" w:hAnsi="Times New Roman"/>
          <w:sz w:val="36"/>
          <w:szCs w:val="36"/>
        </w:rPr>
        <w:t xml:space="preserve">Н І Ж И Н С Ь К А    М І С Ь К А    </w:t>
      </w:r>
      <w:proofErr w:type="gramStart"/>
      <w:r w:rsidRPr="00525A00">
        <w:rPr>
          <w:rFonts w:ascii="Times New Roman" w:hAnsi="Times New Roman"/>
          <w:sz w:val="36"/>
          <w:szCs w:val="36"/>
        </w:rPr>
        <w:t>Р</w:t>
      </w:r>
      <w:proofErr w:type="gramEnd"/>
      <w:r w:rsidRPr="00525A00">
        <w:rPr>
          <w:rFonts w:ascii="Times New Roman" w:hAnsi="Times New Roman"/>
          <w:sz w:val="36"/>
          <w:szCs w:val="36"/>
        </w:rPr>
        <w:t xml:space="preserve"> А Д А</w:t>
      </w:r>
    </w:p>
    <w:p w:rsidR="00525A00" w:rsidRPr="00525A00" w:rsidRDefault="00525A00" w:rsidP="00525A00">
      <w:pPr>
        <w:jc w:val="center"/>
        <w:rPr>
          <w:sz w:val="36"/>
          <w:szCs w:val="36"/>
        </w:rPr>
      </w:pPr>
      <w:r w:rsidRPr="00525A00">
        <w:rPr>
          <w:sz w:val="36"/>
          <w:szCs w:val="36"/>
        </w:rPr>
        <w:t xml:space="preserve">____ </w:t>
      </w:r>
      <w:proofErr w:type="spellStart"/>
      <w:r w:rsidRPr="00525A00">
        <w:rPr>
          <w:sz w:val="36"/>
          <w:szCs w:val="36"/>
        </w:rPr>
        <w:t>сесія</w:t>
      </w:r>
      <w:proofErr w:type="spellEnd"/>
      <w:r w:rsidRPr="00525A00">
        <w:rPr>
          <w:sz w:val="36"/>
          <w:szCs w:val="36"/>
        </w:rPr>
        <w:t xml:space="preserve"> </w:t>
      </w:r>
      <w:r w:rsidRPr="00525A00">
        <w:rPr>
          <w:sz w:val="36"/>
          <w:szCs w:val="36"/>
          <w:lang w:val="en-US"/>
        </w:rPr>
        <w:t>VII</w:t>
      </w:r>
      <w:r w:rsidRPr="00525A00">
        <w:rPr>
          <w:sz w:val="36"/>
          <w:szCs w:val="36"/>
        </w:rPr>
        <w:t xml:space="preserve"> </w:t>
      </w:r>
      <w:proofErr w:type="spellStart"/>
      <w:r w:rsidRPr="00525A00">
        <w:rPr>
          <w:sz w:val="36"/>
          <w:szCs w:val="36"/>
        </w:rPr>
        <w:t>скликання</w:t>
      </w:r>
      <w:proofErr w:type="spellEnd"/>
    </w:p>
    <w:p w:rsidR="00525A00" w:rsidRPr="00525A00" w:rsidRDefault="00525A00" w:rsidP="00525A00">
      <w:pPr>
        <w:jc w:val="center"/>
        <w:rPr>
          <w:b/>
          <w:sz w:val="36"/>
          <w:szCs w:val="36"/>
        </w:rPr>
      </w:pPr>
      <w:r w:rsidRPr="00525A00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525A00">
        <w:rPr>
          <w:b/>
          <w:sz w:val="36"/>
          <w:szCs w:val="36"/>
        </w:rPr>
        <w:t>Н</w:t>
      </w:r>
      <w:proofErr w:type="spellEnd"/>
      <w:proofErr w:type="gramEnd"/>
      <w:r w:rsidRPr="00525A00">
        <w:rPr>
          <w:b/>
          <w:sz w:val="36"/>
          <w:szCs w:val="36"/>
        </w:rPr>
        <w:t xml:space="preserve"> Я</w:t>
      </w:r>
    </w:p>
    <w:p w:rsidR="00525A00" w:rsidRPr="007F6D3D" w:rsidRDefault="00525A00" w:rsidP="00525A00">
      <w:pPr>
        <w:jc w:val="center"/>
        <w:rPr>
          <w:b/>
          <w:sz w:val="28"/>
          <w:szCs w:val="28"/>
        </w:rPr>
      </w:pPr>
    </w:p>
    <w:p w:rsidR="00525A00" w:rsidRPr="00967262" w:rsidRDefault="00525A00" w:rsidP="00525A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__________</w:t>
      </w:r>
      <w:r w:rsidRPr="00135AB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35AB2">
        <w:rPr>
          <w:sz w:val="28"/>
          <w:szCs w:val="28"/>
        </w:rPr>
        <w:t xml:space="preserve"> р.</w:t>
      </w:r>
      <w:r w:rsidRPr="005A5264">
        <w:rPr>
          <w:sz w:val="28"/>
          <w:szCs w:val="28"/>
        </w:rPr>
        <w:tab/>
      </w:r>
      <w:r w:rsidRPr="005A5264">
        <w:rPr>
          <w:sz w:val="28"/>
          <w:szCs w:val="28"/>
        </w:rPr>
        <w:tab/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967262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>№ _______</w:t>
      </w:r>
    </w:p>
    <w:p w:rsidR="00525A00" w:rsidRDefault="00525A00" w:rsidP="00525A00">
      <w:pPr>
        <w:jc w:val="center"/>
        <w:rPr>
          <w:b/>
          <w:sz w:val="28"/>
          <w:szCs w:val="28"/>
        </w:rPr>
      </w:pPr>
    </w:p>
    <w:p w:rsidR="00525A00" w:rsidRDefault="00525A00" w:rsidP="00525A00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068"/>
        <w:gridCol w:w="2503"/>
      </w:tblGrid>
      <w:tr w:rsidR="00525A00" w:rsidTr="00796E12">
        <w:trPr>
          <w:trHeight w:val="640"/>
        </w:trPr>
        <w:tc>
          <w:tcPr>
            <w:tcW w:w="7068" w:type="dxa"/>
            <w:shd w:val="clear" w:color="auto" w:fill="auto"/>
          </w:tcPr>
          <w:p w:rsidR="00525A00" w:rsidRDefault="00525A00" w:rsidP="00796E12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 передачу на балансовий облік </w:t>
            </w:r>
          </w:p>
          <w:p w:rsidR="00525A00" w:rsidRDefault="00525A00" w:rsidP="00796E12">
            <w:pPr>
              <w:pStyle w:val="a3"/>
            </w:pPr>
            <w:r>
              <w:rPr>
                <w:sz w:val="28"/>
                <w:szCs w:val="28"/>
                <w:lang w:eastAsia="ru-RU"/>
              </w:rPr>
              <w:t xml:space="preserve">індивідуально визначеного майна </w:t>
            </w:r>
          </w:p>
          <w:p w:rsidR="00525A00" w:rsidRDefault="00525A00" w:rsidP="00796E12">
            <w:pPr>
              <w:pStyle w:val="a3"/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3" w:type="dxa"/>
            <w:shd w:val="clear" w:color="auto" w:fill="auto"/>
          </w:tcPr>
          <w:p w:rsidR="00525A00" w:rsidRDefault="00525A00" w:rsidP="00796E12">
            <w:pPr>
              <w:snapToGrid w:val="0"/>
              <w:rPr>
                <w:sz w:val="28"/>
                <w:szCs w:val="28"/>
                <w:lang w:val="uk-UA" w:eastAsia="ru-RU"/>
              </w:rPr>
            </w:pPr>
          </w:p>
          <w:p w:rsidR="00525A00" w:rsidRDefault="00525A00" w:rsidP="00796E12">
            <w:pPr>
              <w:rPr>
                <w:sz w:val="28"/>
                <w:szCs w:val="28"/>
                <w:lang w:val="uk-UA" w:eastAsia="ru-RU"/>
              </w:rPr>
            </w:pPr>
          </w:p>
          <w:p w:rsidR="00525A00" w:rsidRDefault="00525A00" w:rsidP="00796E12">
            <w:pPr>
              <w:rPr>
                <w:sz w:val="28"/>
                <w:szCs w:val="28"/>
                <w:lang w:val="uk-UA" w:eastAsia="ru-RU"/>
              </w:rPr>
            </w:pPr>
          </w:p>
        </w:tc>
      </w:tr>
    </w:tbl>
    <w:p w:rsidR="00525A00" w:rsidRPr="00CD580A" w:rsidRDefault="00525A00" w:rsidP="00525A00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26, 42, 59, 60, 73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Регламент</w:t>
      </w:r>
      <w:proofErr w:type="spellStart"/>
      <w:r>
        <w:rPr>
          <w:sz w:val="28"/>
          <w:szCs w:val="28"/>
        </w:rPr>
        <w:t>y</w:t>
      </w:r>
      <w:proofErr w:type="spellEnd"/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>
        <w:rPr>
          <w:color w:val="000000"/>
          <w:sz w:val="28"/>
          <w:szCs w:val="28"/>
          <w:lang w:val="uk-UA"/>
        </w:rPr>
        <w:t>Положення про порядок закріплення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  <w:lang w:val="uk-UA"/>
        </w:rPr>
        <w:t>майна,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  <w:lang w:val="uk-UA"/>
        </w:rPr>
        <w:t>що є комунальною власністю територіальної громади міста Ніжина, за підприємствами, установами,</w:t>
      </w:r>
      <w:r>
        <w:rPr>
          <w:rStyle w:val="apple-converted-space"/>
          <w:color w:val="000000"/>
          <w:szCs w:val="28"/>
        </w:rPr>
        <w:t> 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організаціями на правах господарського відання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  <w:lang w:val="uk-UA"/>
        </w:rPr>
        <w:t>або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  <w:lang w:val="uk-UA"/>
        </w:rPr>
        <w:t>оперативного управління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та типових договорів, затвердженого </w:t>
      </w:r>
      <w:r>
        <w:rPr>
          <w:sz w:val="28"/>
          <w:lang w:val="uk-UA"/>
        </w:rPr>
        <w:t xml:space="preserve">рішенням </w:t>
      </w:r>
      <w:r>
        <w:rPr>
          <w:sz w:val="28"/>
          <w:szCs w:val="28"/>
          <w:lang w:val="uk-UA"/>
        </w:rPr>
        <w:t xml:space="preserve">Ніжинської міської ради від 03 травня 2017 року </w:t>
      </w:r>
      <w:r>
        <w:rPr>
          <w:sz w:val="28"/>
          <w:lang w:val="uk-UA"/>
        </w:rPr>
        <w:t xml:space="preserve"> №49-23/2017,  міська рада вирішила:</w:t>
      </w:r>
    </w:p>
    <w:p w:rsidR="00525A00" w:rsidRDefault="00525A00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1.Зняти з балансового обліку комунального некомерційного підприємства «Ніжинська центральна міська лікарня імені Миколи Галицького» Ніжинської міської ради Чернігівської о</w:t>
      </w:r>
      <w:r w:rsidR="007A3F4A">
        <w:rPr>
          <w:sz w:val="28"/>
          <w:lang w:val="uk-UA"/>
        </w:rPr>
        <w:t>бласті індивідуально визначене майно</w:t>
      </w:r>
      <w:r>
        <w:rPr>
          <w:sz w:val="28"/>
          <w:lang w:val="uk-UA"/>
        </w:rPr>
        <w:t xml:space="preserve"> та передати його на баланс комунального некомерційного підприємства «Ніжинський міський центр первинної </w:t>
      </w:r>
      <w:proofErr w:type="spellStart"/>
      <w:r>
        <w:rPr>
          <w:sz w:val="28"/>
          <w:lang w:val="uk-UA"/>
        </w:rPr>
        <w:t>медико</w:t>
      </w:r>
      <w:proofErr w:type="spellEnd"/>
      <w:r>
        <w:rPr>
          <w:sz w:val="28"/>
          <w:lang w:val="uk-UA"/>
        </w:rPr>
        <w:t xml:space="preserve"> – санітарної допомоги» Ніжинської міської ради Чернігівської області:</w:t>
      </w:r>
    </w:p>
    <w:p w:rsidR="00525A00" w:rsidRDefault="00525A00" w:rsidP="00525A00">
      <w:pPr>
        <w:jc w:val="right"/>
        <w:rPr>
          <w:sz w:val="28"/>
          <w:szCs w:val="28"/>
          <w:lang w:val="uk-UA"/>
        </w:rPr>
      </w:pPr>
    </w:p>
    <w:tbl>
      <w:tblPr>
        <w:tblW w:w="9900" w:type="dxa"/>
        <w:tblInd w:w="-20" w:type="dxa"/>
        <w:tblLayout w:type="fixed"/>
        <w:tblLook w:val="0000"/>
      </w:tblPr>
      <w:tblGrid>
        <w:gridCol w:w="837"/>
        <w:gridCol w:w="2552"/>
        <w:gridCol w:w="1407"/>
        <w:gridCol w:w="1520"/>
        <w:gridCol w:w="1418"/>
        <w:gridCol w:w="2166"/>
      </w:tblGrid>
      <w:tr w:rsidR="00525A00" w:rsidTr="00796E1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ind w:firstLine="135"/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п/п№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Знос, грн.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ind w:hanging="111"/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525A00" w:rsidTr="00796E1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pPr>
              <w:ind w:firstLine="142"/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Pr="009977FD" w:rsidRDefault="00525A00" w:rsidP="00796E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Тепловий лічильник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r>
              <w:rPr>
                <w:sz w:val="28"/>
                <w:szCs w:val="28"/>
                <w:lang w:val="uk-UA"/>
              </w:rPr>
              <w:t>6 044,00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r>
              <w:rPr>
                <w:sz w:val="28"/>
                <w:szCs w:val="28"/>
                <w:lang w:val="uk-UA"/>
              </w:rPr>
              <w:t>6 044,00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ind w:hanging="111"/>
            </w:pPr>
            <w:r>
              <w:rPr>
                <w:sz w:val="28"/>
                <w:szCs w:val="28"/>
                <w:lang w:val="uk-UA"/>
              </w:rPr>
              <w:t>101490951</w:t>
            </w:r>
          </w:p>
        </w:tc>
      </w:tr>
      <w:tr w:rsidR="00525A00" w:rsidTr="00796E1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pPr>
              <w:ind w:firstLine="142"/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r>
              <w:rPr>
                <w:sz w:val="28"/>
                <w:szCs w:val="28"/>
                <w:lang w:val="uk-UA"/>
              </w:rPr>
              <w:t>Туалет цегляний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pPr>
              <w:jc w:val="both"/>
            </w:pPr>
            <w:r>
              <w:rPr>
                <w:sz w:val="28"/>
                <w:szCs w:val="28"/>
                <w:lang w:val="uk-UA"/>
              </w:rPr>
              <w:t>4 198,00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r>
              <w:rPr>
                <w:sz w:val="28"/>
                <w:szCs w:val="28"/>
                <w:lang w:val="uk-UA"/>
              </w:rPr>
              <w:t>4 198,00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ind w:hanging="111"/>
            </w:pPr>
            <w:r>
              <w:rPr>
                <w:sz w:val="28"/>
                <w:szCs w:val="28"/>
                <w:lang w:val="uk-UA"/>
              </w:rPr>
              <w:t>10310010</w:t>
            </w:r>
          </w:p>
        </w:tc>
      </w:tr>
      <w:tr w:rsidR="00525A00" w:rsidTr="00796E1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pPr>
              <w:ind w:firstLine="142"/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r>
              <w:rPr>
                <w:sz w:val="28"/>
                <w:szCs w:val="28"/>
                <w:lang w:val="uk-UA"/>
              </w:rPr>
              <w:t>Паркан дерев’яний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jc w:val="center"/>
            </w:pPr>
            <w:r>
              <w:rPr>
                <w:sz w:val="28"/>
                <w:szCs w:val="28"/>
                <w:lang w:val="uk-UA"/>
              </w:rPr>
              <w:t>15 м/п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1 046,00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r>
              <w:rPr>
                <w:sz w:val="28"/>
                <w:szCs w:val="28"/>
                <w:lang w:val="uk-UA"/>
              </w:rPr>
              <w:t>1 046,00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ind w:hanging="111"/>
            </w:pPr>
            <w:r>
              <w:rPr>
                <w:sz w:val="28"/>
                <w:szCs w:val="28"/>
                <w:lang w:val="uk-UA"/>
              </w:rPr>
              <w:t>01100004</w:t>
            </w:r>
          </w:p>
        </w:tc>
      </w:tr>
      <w:tr w:rsidR="00525A00" w:rsidTr="00796E1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pPr>
              <w:snapToGrid w:val="0"/>
              <w:ind w:firstLine="142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00" w:rsidRDefault="00525A00" w:rsidP="00796E12">
            <w:pPr>
              <w:ind w:firstLine="703"/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Pr="009977FD" w:rsidRDefault="00525A00" w:rsidP="00796E12">
            <w:pPr>
              <w:ind w:firstLine="3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r>
              <w:rPr>
                <w:rFonts w:eastAsia="Calibri"/>
                <w:b/>
                <w:sz w:val="28"/>
                <w:szCs w:val="28"/>
                <w:lang w:val="uk-UA"/>
              </w:rPr>
              <w:t>11 288,00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r>
              <w:rPr>
                <w:rFonts w:eastAsia="Calibri"/>
                <w:b/>
                <w:sz w:val="28"/>
                <w:szCs w:val="28"/>
                <w:lang w:val="uk-UA"/>
              </w:rPr>
              <w:t>11 288,00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A00" w:rsidRDefault="00525A00" w:rsidP="00796E12">
            <w:pPr>
              <w:snapToGrid w:val="0"/>
              <w:ind w:hanging="111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525A00" w:rsidRDefault="00525A00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2.Балансоутримувачам здійснити приймання – передачу майна у місячний термін. </w:t>
      </w:r>
      <w:r>
        <w:rPr>
          <w:sz w:val="28"/>
          <w:lang w:val="uk-UA"/>
        </w:rPr>
        <w:tab/>
      </w:r>
    </w:p>
    <w:p w:rsidR="00525A00" w:rsidRDefault="00525A00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3.Директору (головному лікарю)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sz w:val="28"/>
          <w:lang w:val="uk-UA"/>
        </w:rPr>
        <w:t>Костирку</w:t>
      </w:r>
      <w:proofErr w:type="spellEnd"/>
      <w:r>
        <w:rPr>
          <w:sz w:val="28"/>
          <w:lang w:val="uk-UA"/>
        </w:rPr>
        <w:t xml:space="preserve"> О.М. </w:t>
      </w:r>
      <w:r>
        <w:rPr>
          <w:sz w:val="28"/>
          <w:lang w:val="uk-UA"/>
        </w:rPr>
        <w:lastRenderedPageBreak/>
        <w:t xml:space="preserve">забезпечити оприлюднення даного рішення на офіційному сайті Ніжинської міської ради протягом п’яти </w:t>
      </w:r>
      <w:r w:rsidR="00DC203E">
        <w:rPr>
          <w:sz w:val="28"/>
          <w:lang w:val="uk-UA"/>
        </w:rPr>
        <w:t xml:space="preserve">робочих днів після його прийняття.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4.Організацію даного рішення покласти на заступника міського голови з питань діяльності виконавчих органі</w:t>
      </w:r>
      <w:r w:rsidR="007A3F4A">
        <w:rPr>
          <w:sz w:val="28"/>
          <w:lang w:val="uk-UA"/>
        </w:rPr>
        <w:t>в р</w:t>
      </w:r>
      <w:r w:rsidR="00F63B92">
        <w:rPr>
          <w:sz w:val="28"/>
          <w:lang w:val="uk-UA"/>
        </w:rPr>
        <w:t>ади Дзюбу С.П.,</w:t>
      </w:r>
      <w:r>
        <w:rPr>
          <w:sz w:val="28"/>
          <w:lang w:val="uk-UA"/>
        </w:rPr>
        <w:t xml:space="preserve"> директора (головного лікаря)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r w:rsidR="00F63B92">
        <w:rPr>
          <w:sz w:val="28"/>
          <w:lang w:val="uk-UA"/>
        </w:rPr>
        <w:t xml:space="preserve">Костирко О.М. </w:t>
      </w:r>
      <w:r>
        <w:rPr>
          <w:sz w:val="28"/>
          <w:lang w:val="uk-UA"/>
        </w:rPr>
        <w:t xml:space="preserve">та на директора (головного лікаря) комунального некомерційного підприємства «Ніжинський міський центр первинної </w:t>
      </w:r>
      <w:proofErr w:type="spellStart"/>
      <w:r>
        <w:rPr>
          <w:sz w:val="28"/>
          <w:lang w:val="uk-UA"/>
        </w:rPr>
        <w:t>медико</w:t>
      </w:r>
      <w:proofErr w:type="spellEnd"/>
      <w:r>
        <w:rPr>
          <w:sz w:val="28"/>
          <w:lang w:val="uk-UA"/>
        </w:rPr>
        <w:t xml:space="preserve"> – санітарної допомоги» Ніжинської міської ради Чернігівської області </w:t>
      </w:r>
      <w:proofErr w:type="spellStart"/>
      <w:r>
        <w:rPr>
          <w:sz w:val="28"/>
          <w:lang w:val="uk-UA"/>
        </w:rPr>
        <w:t>Калініченко</w:t>
      </w:r>
      <w:proofErr w:type="spellEnd"/>
      <w:r>
        <w:rPr>
          <w:sz w:val="28"/>
          <w:lang w:val="uk-UA"/>
        </w:rPr>
        <w:t xml:space="preserve"> О.А.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5.Контроль за виконанням даного рішення покласти на постійну депутатську комісію з майнових та </w:t>
      </w:r>
      <w:proofErr w:type="spellStart"/>
      <w:r>
        <w:rPr>
          <w:sz w:val="28"/>
          <w:lang w:val="uk-UA"/>
        </w:rPr>
        <w:t>житлово</w:t>
      </w:r>
      <w:proofErr w:type="spellEnd"/>
      <w:r>
        <w:rPr>
          <w:sz w:val="28"/>
          <w:lang w:val="uk-UA"/>
        </w:rPr>
        <w:t xml:space="preserve"> – комунальних питань, транспорту, зв’язку та охорони навколишнього середовища (голова комісії – </w:t>
      </w:r>
      <w:proofErr w:type="spellStart"/>
      <w:r>
        <w:rPr>
          <w:sz w:val="28"/>
          <w:lang w:val="uk-UA"/>
        </w:rPr>
        <w:t>Онокало</w:t>
      </w:r>
      <w:proofErr w:type="spellEnd"/>
      <w:r>
        <w:rPr>
          <w:sz w:val="28"/>
          <w:lang w:val="uk-UA"/>
        </w:rPr>
        <w:t xml:space="preserve"> І.А.). </w:t>
      </w:r>
    </w:p>
    <w:p w:rsidR="00DC203E" w:rsidRDefault="00DC203E" w:rsidP="00525A00">
      <w:pPr>
        <w:jc w:val="both"/>
        <w:rPr>
          <w:sz w:val="28"/>
          <w:lang w:val="uk-UA"/>
        </w:rPr>
      </w:pPr>
    </w:p>
    <w:p w:rsidR="00DC203E" w:rsidRDefault="00DC203E" w:rsidP="00525A00">
      <w:pPr>
        <w:jc w:val="both"/>
        <w:rPr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Pr="00DC203E">
        <w:rPr>
          <w:b/>
          <w:sz w:val="28"/>
          <w:lang w:val="uk-UA"/>
        </w:rPr>
        <w:t xml:space="preserve">Міський голова                                                                        А.В. </w:t>
      </w:r>
      <w:proofErr w:type="spellStart"/>
      <w:r w:rsidRPr="00DC203E">
        <w:rPr>
          <w:b/>
          <w:sz w:val="28"/>
          <w:lang w:val="uk-UA"/>
        </w:rPr>
        <w:t>Лінник</w:t>
      </w:r>
      <w:proofErr w:type="spellEnd"/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lastRenderedPageBreak/>
        <w:t>Подає:</w:t>
      </w:r>
    </w:p>
    <w:p w:rsidR="00DC203E" w:rsidRDefault="00DC203E" w:rsidP="00525A00">
      <w:pPr>
        <w:jc w:val="both"/>
        <w:rPr>
          <w:sz w:val="28"/>
          <w:lang w:val="uk-UA"/>
        </w:rPr>
      </w:pP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(головний лікар)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КНП «Ніжинська ЦМЛ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ім. М. Галицького»                                                                    О.М. Костирко</w:t>
      </w:r>
    </w:p>
    <w:p w:rsidR="00DC203E" w:rsidRDefault="00DC203E" w:rsidP="00525A00">
      <w:pPr>
        <w:jc w:val="both"/>
        <w:rPr>
          <w:sz w:val="28"/>
          <w:lang w:val="uk-UA"/>
        </w:rPr>
      </w:pPr>
    </w:p>
    <w:p w:rsidR="00DC203E" w:rsidRDefault="00DC203E" w:rsidP="00525A00">
      <w:pPr>
        <w:jc w:val="both"/>
        <w:rPr>
          <w:b/>
          <w:sz w:val="28"/>
          <w:lang w:val="uk-UA"/>
        </w:rPr>
      </w:pPr>
      <w:r w:rsidRPr="00DC203E">
        <w:rPr>
          <w:b/>
          <w:sz w:val="28"/>
          <w:lang w:val="uk-UA"/>
        </w:rPr>
        <w:t>Погоджують:</w:t>
      </w:r>
    </w:p>
    <w:p w:rsidR="00DC203E" w:rsidRDefault="00DC203E" w:rsidP="00525A00">
      <w:pPr>
        <w:jc w:val="both"/>
        <w:rPr>
          <w:b/>
          <w:sz w:val="28"/>
          <w:lang w:val="uk-UA"/>
        </w:rPr>
      </w:pP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Заступник міського голови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 питань діяльності виконавчих</w:t>
      </w:r>
    </w:p>
    <w:p w:rsidR="00DC203E" w:rsidRDefault="007A3F4A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</w:t>
      </w:r>
      <w:r w:rsidR="00DC203E">
        <w:rPr>
          <w:sz w:val="28"/>
          <w:lang w:val="uk-UA"/>
        </w:rPr>
        <w:t>рганів</w:t>
      </w:r>
      <w:r>
        <w:rPr>
          <w:sz w:val="28"/>
          <w:lang w:val="uk-UA"/>
        </w:rPr>
        <w:t xml:space="preserve"> р</w:t>
      </w:r>
      <w:r w:rsidR="00DC203E">
        <w:rPr>
          <w:sz w:val="28"/>
          <w:lang w:val="uk-UA"/>
        </w:rPr>
        <w:t>ади                                                                                 С.П. Дзюба</w:t>
      </w:r>
    </w:p>
    <w:p w:rsidR="00DC203E" w:rsidRDefault="00DC203E" w:rsidP="00525A00">
      <w:pPr>
        <w:jc w:val="both"/>
        <w:rPr>
          <w:sz w:val="28"/>
          <w:lang w:val="uk-UA"/>
        </w:rPr>
      </w:pP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                                                                 В.В. Салогуб</w:t>
      </w:r>
    </w:p>
    <w:p w:rsidR="00DC203E" w:rsidRDefault="00DC203E" w:rsidP="00525A00">
      <w:pPr>
        <w:jc w:val="both"/>
        <w:rPr>
          <w:sz w:val="28"/>
          <w:lang w:val="uk-UA"/>
        </w:rPr>
      </w:pP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Начальник фінансового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управління                                                                                Л.В. Писаренко</w:t>
      </w:r>
    </w:p>
    <w:p w:rsidR="00DC203E" w:rsidRDefault="00DC203E" w:rsidP="00525A00">
      <w:pPr>
        <w:jc w:val="both"/>
        <w:rPr>
          <w:sz w:val="28"/>
          <w:lang w:val="uk-UA"/>
        </w:rPr>
      </w:pP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юридично –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кадрового забезпечення                                                                     В.О. </w:t>
      </w:r>
      <w:proofErr w:type="spellStart"/>
      <w:r>
        <w:rPr>
          <w:sz w:val="28"/>
          <w:lang w:val="uk-UA"/>
        </w:rPr>
        <w:t>Лега</w:t>
      </w:r>
      <w:proofErr w:type="spellEnd"/>
    </w:p>
    <w:p w:rsidR="00DC203E" w:rsidRDefault="00DC203E" w:rsidP="00525A00">
      <w:pPr>
        <w:jc w:val="both"/>
        <w:rPr>
          <w:sz w:val="28"/>
          <w:lang w:val="uk-UA"/>
        </w:rPr>
      </w:pP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постійної депутатської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комісії міської ради з майнових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 </w:t>
      </w:r>
      <w:proofErr w:type="spellStart"/>
      <w:r>
        <w:rPr>
          <w:sz w:val="28"/>
          <w:lang w:val="uk-UA"/>
        </w:rPr>
        <w:t>житлово</w:t>
      </w:r>
      <w:proofErr w:type="spellEnd"/>
      <w:r>
        <w:rPr>
          <w:sz w:val="28"/>
          <w:lang w:val="uk-UA"/>
        </w:rPr>
        <w:t xml:space="preserve"> – комунальних питань,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транспорту,зв’язку та охорони </w:t>
      </w:r>
    </w:p>
    <w:p w:rsidR="00DC203E" w:rsidRDefault="00DC203E" w:rsidP="00525A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навколишнього середовища                                                         </w:t>
      </w:r>
      <w:r w:rsidR="00796E1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І.А. </w:t>
      </w:r>
      <w:proofErr w:type="spellStart"/>
      <w:r>
        <w:rPr>
          <w:sz w:val="28"/>
          <w:lang w:val="uk-UA"/>
        </w:rPr>
        <w:t>Онокало</w:t>
      </w:r>
      <w:proofErr w:type="spellEnd"/>
    </w:p>
    <w:p w:rsidR="00DC203E" w:rsidRDefault="00DC203E" w:rsidP="00525A00">
      <w:pPr>
        <w:jc w:val="both"/>
        <w:rPr>
          <w:sz w:val="28"/>
          <w:lang w:val="uk-UA"/>
        </w:rPr>
      </w:pPr>
    </w:p>
    <w:p w:rsidR="00796E12" w:rsidRPr="00D052AF" w:rsidRDefault="00796E12" w:rsidP="00796E12">
      <w:pPr>
        <w:pStyle w:val="a7"/>
        <w:contextualSpacing/>
        <w:jc w:val="both"/>
        <w:rPr>
          <w:sz w:val="28"/>
          <w:szCs w:val="28"/>
          <w:lang w:val="uk-UA"/>
        </w:rPr>
      </w:pPr>
      <w:r w:rsidRPr="00D052AF">
        <w:rPr>
          <w:sz w:val="28"/>
          <w:szCs w:val="28"/>
        </w:rPr>
        <w:t xml:space="preserve">Голова </w:t>
      </w:r>
      <w:r w:rsidRPr="00D052AF">
        <w:rPr>
          <w:sz w:val="28"/>
          <w:szCs w:val="28"/>
          <w:lang w:val="uk-UA"/>
        </w:rPr>
        <w:t xml:space="preserve">постійної депутатської </w:t>
      </w:r>
      <w:proofErr w:type="spellStart"/>
      <w:r w:rsidRPr="00D052AF">
        <w:rPr>
          <w:sz w:val="28"/>
          <w:szCs w:val="28"/>
        </w:rPr>
        <w:t>комі</w:t>
      </w:r>
      <w:proofErr w:type="gramStart"/>
      <w:r w:rsidRPr="00D052AF">
        <w:rPr>
          <w:sz w:val="28"/>
          <w:szCs w:val="28"/>
        </w:rPr>
        <w:t>с</w:t>
      </w:r>
      <w:proofErr w:type="gramEnd"/>
      <w:r w:rsidRPr="00D052AF">
        <w:rPr>
          <w:sz w:val="28"/>
          <w:szCs w:val="28"/>
        </w:rPr>
        <w:t>ії</w:t>
      </w:r>
      <w:proofErr w:type="spellEnd"/>
      <w:r w:rsidRPr="00D052AF">
        <w:rPr>
          <w:sz w:val="28"/>
          <w:szCs w:val="28"/>
        </w:rPr>
        <w:t xml:space="preserve"> </w:t>
      </w:r>
    </w:p>
    <w:p w:rsidR="00796E12" w:rsidRPr="00D052AF" w:rsidRDefault="00796E12" w:rsidP="00796E12">
      <w:pPr>
        <w:pStyle w:val="a7"/>
        <w:contextualSpacing/>
        <w:jc w:val="both"/>
        <w:rPr>
          <w:sz w:val="28"/>
          <w:szCs w:val="28"/>
          <w:lang w:val="uk-UA"/>
        </w:rPr>
      </w:pPr>
      <w:proofErr w:type="spellStart"/>
      <w:r w:rsidRPr="00D052AF">
        <w:rPr>
          <w:sz w:val="28"/>
          <w:szCs w:val="28"/>
        </w:rPr>
        <w:t>з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proofErr w:type="gramStart"/>
      <w:r w:rsidRPr="00D052AF">
        <w:rPr>
          <w:sz w:val="28"/>
          <w:szCs w:val="28"/>
        </w:rPr>
        <w:t>соц</w:t>
      </w:r>
      <w:proofErr w:type="gramEnd"/>
      <w:r w:rsidRPr="00D052AF">
        <w:rPr>
          <w:sz w:val="28"/>
          <w:szCs w:val="28"/>
        </w:rPr>
        <w:t>іального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захисту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населення</w:t>
      </w:r>
      <w:proofErr w:type="spellEnd"/>
      <w:r w:rsidRPr="00D052AF">
        <w:rPr>
          <w:sz w:val="28"/>
          <w:szCs w:val="28"/>
        </w:rPr>
        <w:t xml:space="preserve">, </w:t>
      </w:r>
      <w:proofErr w:type="spellStart"/>
      <w:r w:rsidRPr="00D052AF">
        <w:rPr>
          <w:sz w:val="28"/>
          <w:szCs w:val="28"/>
        </w:rPr>
        <w:t>освіти</w:t>
      </w:r>
      <w:proofErr w:type="spellEnd"/>
      <w:r w:rsidRPr="00D052AF">
        <w:rPr>
          <w:sz w:val="28"/>
          <w:szCs w:val="28"/>
        </w:rPr>
        <w:t>,</w:t>
      </w:r>
    </w:p>
    <w:p w:rsidR="00796E12" w:rsidRPr="00D052AF" w:rsidRDefault="00796E12" w:rsidP="00796E12">
      <w:pPr>
        <w:pStyle w:val="a7"/>
        <w:contextualSpacing/>
        <w:jc w:val="both"/>
        <w:rPr>
          <w:sz w:val="28"/>
          <w:szCs w:val="28"/>
        </w:rPr>
      </w:pPr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охорони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здоров’я</w:t>
      </w:r>
      <w:proofErr w:type="spellEnd"/>
      <w:r w:rsidRPr="00D052AF">
        <w:rPr>
          <w:sz w:val="28"/>
          <w:szCs w:val="28"/>
        </w:rPr>
        <w:t xml:space="preserve">, </w:t>
      </w:r>
      <w:proofErr w:type="spellStart"/>
      <w:r w:rsidRPr="00D052AF">
        <w:rPr>
          <w:sz w:val="28"/>
          <w:szCs w:val="28"/>
        </w:rPr>
        <w:t>культури</w:t>
      </w:r>
      <w:proofErr w:type="spellEnd"/>
      <w:r w:rsidRPr="00D052AF">
        <w:rPr>
          <w:sz w:val="28"/>
          <w:szCs w:val="28"/>
        </w:rPr>
        <w:t xml:space="preserve">, </w:t>
      </w:r>
      <w:proofErr w:type="spellStart"/>
      <w:r w:rsidRPr="00D052AF">
        <w:rPr>
          <w:sz w:val="28"/>
          <w:szCs w:val="28"/>
        </w:rPr>
        <w:t>сі</w:t>
      </w:r>
      <w:proofErr w:type="gramStart"/>
      <w:r w:rsidRPr="00D052AF">
        <w:rPr>
          <w:sz w:val="28"/>
          <w:szCs w:val="28"/>
        </w:rPr>
        <w:t>м</w:t>
      </w:r>
      <w:proofErr w:type="gramEnd"/>
      <w:r w:rsidRPr="00D052AF">
        <w:rPr>
          <w:sz w:val="28"/>
          <w:szCs w:val="28"/>
        </w:rPr>
        <w:t>’ї</w:t>
      </w:r>
      <w:proofErr w:type="spellEnd"/>
      <w:r w:rsidRPr="00D052AF">
        <w:rPr>
          <w:sz w:val="28"/>
          <w:szCs w:val="28"/>
        </w:rPr>
        <w:t xml:space="preserve"> та </w:t>
      </w:r>
      <w:proofErr w:type="spellStart"/>
      <w:r w:rsidRPr="00D052AF">
        <w:rPr>
          <w:sz w:val="28"/>
          <w:szCs w:val="28"/>
        </w:rPr>
        <w:t>молоді</w:t>
      </w:r>
      <w:proofErr w:type="spellEnd"/>
      <w:r w:rsidRPr="00D052AF">
        <w:rPr>
          <w:sz w:val="28"/>
          <w:szCs w:val="28"/>
        </w:rPr>
        <w:t xml:space="preserve">, </w:t>
      </w:r>
    </w:p>
    <w:p w:rsidR="00796E12" w:rsidRPr="00D052AF" w:rsidRDefault="00796E12" w:rsidP="00796E12">
      <w:pPr>
        <w:pStyle w:val="a7"/>
        <w:contextualSpacing/>
        <w:jc w:val="both"/>
        <w:rPr>
          <w:sz w:val="28"/>
          <w:szCs w:val="28"/>
        </w:rPr>
      </w:pPr>
      <w:proofErr w:type="spellStart"/>
      <w:r w:rsidRPr="00D052AF">
        <w:rPr>
          <w:sz w:val="28"/>
          <w:szCs w:val="28"/>
        </w:rPr>
        <w:t>фізичної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культури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і</w:t>
      </w:r>
      <w:proofErr w:type="spellEnd"/>
      <w:r w:rsidRPr="00D052AF">
        <w:rPr>
          <w:sz w:val="28"/>
          <w:szCs w:val="28"/>
        </w:rPr>
        <w:t xml:space="preserve"> спорту</w:t>
      </w:r>
      <w:r w:rsidRPr="00D052AF">
        <w:rPr>
          <w:sz w:val="28"/>
          <w:szCs w:val="28"/>
          <w:lang w:val="uk-UA"/>
        </w:rPr>
        <w:tab/>
      </w:r>
      <w:r w:rsidRPr="00D052AF">
        <w:rPr>
          <w:sz w:val="28"/>
          <w:szCs w:val="28"/>
          <w:lang w:val="uk-UA"/>
        </w:rPr>
        <w:tab/>
      </w:r>
      <w:r w:rsidRPr="00D052AF">
        <w:rPr>
          <w:sz w:val="28"/>
          <w:szCs w:val="28"/>
          <w:lang w:val="uk-UA"/>
        </w:rPr>
        <w:tab/>
      </w:r>
      <w:r w:rsidRPr="00D052AF">
        <w:rPr>
          <w:sz w:val="28"/>
          <w:szCs w:val="28"/>
          <w:lang w:val="uk-UA"/>
        </w:rPr>
        <w:tab/>
      </w:r>
      <w:r w:rsidRPr="00D052AF">
        <w:rPr>
          <w:sz w:val="28"/>
          <w:szCs w:val="28"/>
          <w:lang w:val="uk-UA"/>
        </w:rPr>
        <w:tab/>
      </w:r>
      <w:r w:rsidRPr="00D052AF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</w:t>
      </w:r>
      <w:r w:rsidRPr="00D052AF">
        <w:rPr>
          <w:sz w:val="28"/>
          <w:szCs w:val="28"/>
        </w:rPr>
        <w:t xml:space="preserve">В.С. Король </w:t>
      </w:r>
    </w:p>
    <w:p w:rsidR="00DC203E" w:rsidRPr="00796E12" w:rsidRDefault="00DC203E" w:rsidP="00525A00">
      <w:pPr>
        <w:jc w:val="both"/>
        <w:rPr>
          <w:sz w:val="28"/>
        </w:rPr>
      </w:pPr>
    </w:p>
    <w:p w:rsidR="00796E12" w:rsidRPr="00D052AF" w:rsidRDefault="00796E12" w:rsidP="00796E12">
      <w:pPr>
        <w:jc w:val="both"/>
        <w:rPr>
          <w:sz w:val="28"/>
          <w:szCs w:val="28"/>
        </w:rPr>
      </w:pPr>
      <w:r w:rsidRPr="00D052AF">
        <w:rPr>
          <w:sz w:val="28"/>
          <w:szCs w:val="28"/>
        </w:rPr>
        <w:t xml:space="preserve">Голова </w:t>
      </w:r>
      <w:proofErr w:type="spellStart"/>
      <w:r w:rsidRPr="00D052AF">
        <w:rPr>
          <w:rStyle w:val="a8"/>
          <w:b w:val="0"/>
          <w:bCs w:val="0"/>
          <w:sz w:val="28"/>
          <w:szCs w:val="28"/>
        </w:rPr>
        <w:t>постійної</w:t>
      </w:r>
      <w:proofErr w:type="spellEnd"/>
      <w:r w:rsidRPr="00D052AF">
        <w:rPr>
          <w:rStyle w:val="a8"/>
          <w:b w:val="0"/>
          <w:bCs w:val="0"/>
          <w:sz w:val="28"/>
          <w:szCs w:val="28"/>
        </w:rPr>
        <w:t xml:space="preserve"> </w:t>
      </w:r>
      <w:proofErr w:type="spellStart"/>
      <w:r w:rsidRPr="00D052AF">
        <w:rPr>
          <w:rStyle w:val="a8"/>
          <w:b w:val="0"/>
          <w:bCs w:val="0"/>
          <w:sz w:val="28"/>
          <w:szCs w:val="28"/>
        </w:rPr>
        <w:t>депутатської</w:t>
      </w:r>
      <w:proofErr w:type="spellEnd"/>
      <w:r w:rsidRPr="00D052AF">
        <w:rPr>
          <w:rStyle w:val="a8"/>
          <w:b w:val="0"/>
          <w:bCs w:val="0"/>
          <w:sz w:val="28"/>
          <w:szCs w:val="28"/>
        </w:rPr>
        <w:t xml:space="preserve"> </w:t>
      </w:r>
      <w:proofErr w:type="spellStart"/>
      <w:r w:rsidRPr="00D052AF">
        <w:rPr>
          <w:rStyle w:val="a8"/>
          <w:b w:val="0"/>
          <w:bCs w:val="0"/>
          <w:sz w:val="28"/>
          <w:szCs w:val="28"/>
        </w:rPr>
        <w:t>комі</w:t>
      </w:r>
      <w:proofErr w:type="gramStart"/>
      <w:r w:rsidRPr="00D052AF">
        <w:rPr>
          <w:rStyle w:val="a8"/>
          <w:b w:val="0"/>
          <w:bCs w:val="0"/>
          <w:sz w:val="28"/>
          <w:szCs w:val="28"/>
        </w:rPr>
        <w:t>с</w:t>
      </w:r>
      <w:proofErr w:type="gramEnd"/>
      <w:r w:rsidRPr="00D052AF">
        <w:rPr>
          <w:rStyle w:val="a8"/>
          <w:b w:val="0"/>
          <w:bCs w:val="0"/>
          <w:sz w:val="28"/>
          <w:szCs w:val="28"/>
        </w:rPr>
        <w:t>ії</w:t>
      </w:r>
      <w:proofErr w:type="spellEnd"/>
      <w:r w:rsidRPr="00D052AF">
        <w:rPr>
          <w:rStyle w:val="a8"/>
          <w:bCs w:val="0"/>
          <w:sz w:val="28"/>
          <w:szCs w:val="28"/>
        </w:rPr>
        <w:t xml:space="preserve"> </w:t>
      </w:r>
    </w:p>
    <w:p w:rsidR="00796E12" w:rsidRPr="00D052AF" w:rsidRDefault="00796E12" w:rsidP="00796E12">
      <w:pPr>
        <w:jc w:val="both"/>
        <w:rPr>
          <w:sz w:val="28"/>
          <w:szCs w:val="28"/>
        </w:rPr>
      </w:pPr>
      <w:proofErr w:type="spellStart"/>
      <w:r w:rsidRPr="00D052AF">
        <w:rPr>
          <w:sz w:val="28"/>
          <w:szCs w:val="28"/>
        </w:rPr>
        <w:t>з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питань</w:t>
      </w:r>
      <w:proofErr w:type="spellEnd"/>
      <w:r w:rsidRPr="00D052AF">
        <w:rPr>
          <w:sz w:val="28"/>
          <w:szCs w:val="28"/>
        </w:rPr>
        <w:t xml:space="preserve"> регламенту, </w:t>
      </w:r>
      <w:proofErr w:type="spellStart"/>
      <w:r w:rsidRPr="00D052AF">
        <w:rPr>
          <w:sz w:val="28"/>
          <w:szCs w:val="28"/>
        </w:rPr>
        <w:t>депутатської</w:t>
      </w:r>
      <w:proofErr w:type="spellEnd"/>
      <w:r w:rsidRPr="00D052AF">
        <w:rPr>
          <w:sz w:val="28"/>
          <w:szCs w:val="28"/>
        </w:rPr>
        <w:t xml:space="preserve"> </w:t>
      </w:r>
    </w:p>
    <w:p w:rsidR="00796E12" w:rsidRPr="00D052AF" w:rsidRDefault="00796E12" w:rsidP="00796E12">
      <w:pPr>
        <w:jc w:val="both"/>
        <w:rPr>
          <w:sz w:val="28"/>
          <w:szCs w:val="28"/>
        </w:rPr>
      </w:pPr>
      <w:proofErr w:type="spellStart"/>
      <w:r w:rsidRPr="00D052AF">
        <w:rPr>
          <w:sz w:val="28"/>
          <w:szCs w:val="28"/>
        </w:rPr>
        <w:t>діяльності</w:t>
      </w:r>
      <w:proofErr w:type="spellEnd"/>
      <w:r w:rsidRPr="00D052AF">
        <w:rPr>
          <w:sz w:val="28"/>
          <w:szCs w:val="28"/>
        </w:rPr>
        <w:t xml:space="preserve"> та </w:t>
      </w:r>
      <w:proofErr w:type="spellStart"/>
      <w:r w:rsidRPr="00D052AF">
        <w:rPr>
          <w:sz w:val="28"/>
          <w:szCs w:val="28"/>
        </w:rPr>
        <w:t>етики</w:t>
      </w:r>
      <w:proofErr w:type="spellEnd"/>
      <w:r w:rsidRPr="00D052AF">
        <w:rPr>
          <w:sz w:val="28"/>
          <w:szCs w:val="28"/>
        </w:rPr>
        <w:t xml:space="preserve">, </w:t>
      </w:r>
      <w:proofErr w:type="spellStart"/>
      <w:r w:rsidRPr="00D052AF">
        <w:rPr>
          <w:sz w:val="28"/>
          <w:szCs w:val="28"/>
        </w:rPr>
        <w:t>законності</w:t>
      </w:r>
      <w:proofErr w:type="spellEnd"/>
      <w:r w:rsidRPr="00D052AF">
        <w:rPr>
          <w:sz w:val="28"/>
          <w:szCs w:val="28"/>
        </w:rPr>
        <w:t>, правопорядку,</w:t>
      </w:r>
    </w:p>
    <w:p w:rsidR="00796E12" w:rsidRPr="00D052AF" w:rsidRDefault="00796E12" w:rsidP="00796E12">
      <w:pPr>
        <w:jc w:val="both"/>
        <w:rPr>
          <w:sz w:val="28"/>
          <w:szCs w:val="28"/>
        </w:rPr>
      </w:pPr>
      <w:proofErr w:type="spellStart"/>
      <w:r w:rsidRPr="00D052AF">
        <w:rPr>
          <w:sz w:val="28"/>
          <w:szCs w:val="28"/>
        </w:rPr>
        <w:t>антикорупційної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політики</w:t>
      </w:r>
      <w:proofErr w:type="spellEnd"/>
      <w:r w:rsidRPr="00D052AF">
        <w:rPr>
          <w:sz w:val="28"/>
          <w:szCs w:val="28"/>
        </w:rPr>
        <w:t xml:space="preserve">, </w:t>
      </w:r>
      <w:proofErr w:type="spellStart"/>
      <w:r w:rsidRPr="00D052AF">
        <w:rPr>
          <w:sz w:val="28"/>
          <w:szCs w:val="28"/>
        </w:rPr>
        <w:t>свободи</w:t>
      </w:r>
      <w:proofErr w:type="spellEnd"/>
      <w:r w:rsidRPr="00D052AF">
        <w:rPr>
          <w:sz w:val="28"/>
          <w:szCs w:val="28"/>
        </w:rPr>
        <w:t xml:space="preserve"> слова</w:t>
      </w:r>
      <w:r w:rsidRPr="00D052AF">
        <w:rPr>
          <w:sz w:val="28"/>
          <w:szCs w:val="28"/>
        </w:rPr>
        <w:tab/>
      </w:r>
    </w:p>
    <w:p w:rsidR="00796E12" w:rsidRPr="00D052AF" w:rsidRDefault="00796E12" w:rsidP="00796E12">
      <w:pPr>
        <w:jc w:val="both"/>
        <w:rPr>
          <w:sz w:val="28"/>
          <w:szCs w:val="28"/>
        </w:rPr>
      </w:pPr>
      <w:r w:rsidRPr="00D052AF">
        <w:rPr>
          <w:sz w:val="28"/>
          <w:szCs w:val="28"/>
        </w:rPr>
        <w:t xml:space="preserve">та </w:t>
      </w:r>
      <w:proofErr w:type="spellStart"/>
      <w:r w:rsidRPr="00D052AF">
        <w:rPr>
          <w:sz w:val="28"/>
          <w:szCs w:val="28"/>
        </w:rPr>
        <w:t>зв’язків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з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громадськістю</w:t>
      </w:r>
      <w:proofErr w:type="spellEnd"/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  </w:t>
      </w:r>
      <w:r w:rsidRPr="00D052AF">
        <w:rPr>
          <w:sz w:val="28"/>
          <w:szCs w:val="28"/>
        </w:rPr>
        <w:t>О.В.Щербак</w:t>
      </w:r>
    </w:p>
    <w:p w:rsidR="00796E12" w:rsidRDefault="00796E12">
      <w:pPr>
        <w:rPr>
          <w:lang w:val="uk-UA"/>
        </w:rPr>
      </w:pPr>
    </w:p>
    <w:p w:rsidR="00796E12" w:rsidRPr="00D052AF" w:rsidRDefault="00796E12" w:rsidP="00796E12">
      <w:pPr>
        <w:jc w:val="both"/>
        <w:rPr>
          <w:sz w:val="28"/>
          <w:szCs w:val="28"/>
        </w:rPr>
      </w:pPr>
      <w:r w:rsidRPr="00D052AF">
        <w:rPr>
          <w:sz w:val="28"/>
          <w:szCs w:val="28"/>
        </w:rPr>
        <w:t xml:space="preserve">Голова </w:t>
      </w:r>
      <w:proofErr w:type="spellStart"/>
      <w:r w:rsidRPr="00D052AF">
        <w:rPr>
          <w:sz w:val="28"/>
          <w:szCs w:val="28"/>
        </w:rPr>
        <w:t>постійної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депутатської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комісії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з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питань</w:t>
      </w:r>
      <w:proofErr w:type="spellEnd"/>
    </w:p>
    <w:p w:rsidR="00796E12" w:rsidRPr="00D052AF" w:rsidRDefault="00796E12" w:rsidP="00796E12">
      <w:pPr>
        <w:jc w:val="both"/>
        <w:rPr>
          <w:sz w:val="28"/>
          <w:szCs w:val="28"/>
        </w:rPr>
      </w:pPr>
      <w:proofErr w:type="spellStart"/>
      <w:proofErr w:type="gramStart"/>
      <w:r w:rsidRPr="00D052AF">
        <w:rPr>
          <w:sz w:val="28"/>
          <w:szCs w:val="28"/>
        </w:rPr>
        <w:t>соц</w:t>
      </w:r>
      <w:proofErr w:type="gramEnd"/>
      <w:r w:rsidRPr="00D052AF">
        <w:rPr>
          <w:sz w:val="28"/>
          <w:szCs w:val="28"/>
        </w:rPr>
        <w:t>іально-економічного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розвитку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міста</w:t>
      </w:r>
      <w:proofErr w:type="spellEnd"/>
      <w:r w:rsidRPr="00D052AF">
        <w:rPr>
          <w:sz w:val="28"/>
          <w:szCs w:val="28"/>
        </w:rPr>
        <w:t>,</w:t>
      </w:r>
    </w:p>
    <w:p w:rsidR="00796E12" w:rsidRPr="00D052AF" w:rsidRDefault="00796E12" w:rsidP="00796E12">
      <w:pPr>
        <w:jc w:val="both"/>
        <w:rPr>
          <w:sz w:val="28"/>
          <w:szCs w:val="28"/>
        </w:rPr>
      </w:pPr>
      <w:proofErr w:type="spellStart"/>
      <w:proofErr w:type="gramStart"/>
      <w:r w:rsidRPr="00D052AF">
        <w:rPr>
          <w:sz w:val="28"/>
          <w:szCs w:val="28"/>
        </w:rPr>
        <w:t>п</w:t>
      </w:r>
      <w:proofErr w:type="gramEnd"/>
      <w:r w:rsidRPr="00D052AF">
        <w:rPr>
          <w:sz w:val="28"/>
          <w:szCs w:val="28"/>
        </w:rPr>
        <w:t>ідприємницької</w:t>
      </w:r>
      <w:proofErr w:type="spellEnd"/>
      <w:r w:rsidRPr="00D052AF">
        <w:rPr>
          <w:sz w:val="28"/>
          <w:szCs w:val="28"/>
        </w:rPr>
        <w:t xml:space="preserve"> </w:t>
      </w:r>
      <w:proofErr w:type="spellStart"/>
      <w:r w:rsidRPr="00D052AF">
        <w:rPr>
          <w:sz w:val="28"/>
          <w:szCs w:val="28"/>
        </w:rPr>
        <w:t>діяльності</w:t>
      </w:r>
      <w:proofErr w:type="spellEnd"/>
      <w:r w:rsidRPr="00D052AF">
        <w:rPr>
          <w:sz w:val="28"/>
          <w:szCs w:val="28"/>
        </w:rPr>
        <w:t xml:space="preserve">, </w:t>
      </w:r>
      <w:proofErr w:type="spellStart"/>
      <w:r w:rsidRPr="00D052AF">
        <w:rPr>
          <w:sz w:val="28"/>
          <w:szCs w:val="28"/>
        </w:rPr>
        <w:t>дерегуляції</w:t>
      </w:r>
      <w:proofErr w:type="spellEnd"/>
      <w:r w:rsidRPr="00D052AF">
        <w:rPr>
          <w:sz w:val="28"/>
          <w:szCs w:val="28"/>
        </w:rPr>
        <w:t>,</w:t>
      </w:r>
    </w:p>
    <w:p w:rsidR="00796E12" w:rsidRPr="00D052AF" w:rsidRDefault="00796E12" w:rsidP="00796E12">
      <w:pPr>
        <w:jc w:val="both"/>
        <w:rPr>
          <w:sz w:val="28"/>
          <w:szCs w:val="28"/>
        </w:rPr>
      </w:pPr>
      <w:proofErr w:type="spellStart"/>
      <w:r w:rsidRPr="00D052AF">
        <w:rPr>
          <w:sz w:val="28"/>
          <w:szCs w:val="28"/>
        </w:rPr>
        <w:t>фінансі</w:t>
      </w:r>
      <w:proofErr w:type="gramStart"/>
      <w:r w:rsidRPr="00D052AF">
        <w:rPr>
          <w:sz w:val="28"/>
          <w:szCs w:val="28"/>
        </w:rPr>
        <w:t>в</w:t>
      </w:r>
      <w:proofErr w:type="spellEnd"/>
      <w:proofErr w:type="gramEnd"/>
      <w:r w:rsidRPr="00D052AF">
        <w:rPr>
          <w:sz w:val="28"/>
          <w:szCs w:val="28"/>
        </w:rPr>
        <w:t xml:space="preserve"> та бюджету</w:t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</w:r>
      <w:r w:rsidRPr="00D052AF"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D052AF">
        <w:rPr>
          <w:sz w:val="28"/>
          <w:szCs w:val="28"/>
        </w:rPr>
        <w:t>В.Х.Мамедов</w:t>
      </w:r>
    </w:p>
    <w:p w:rsidR="00796E12" w:rsidRDefault="00796E12">
      <w:pPr>
        <w:rPr>
          <w:lang w:val="uk-UA"/>
        </w:rPr>
      </w:pPr>
    </w:p>
    <w:p w:rsidR="00796E12" w:rsidRDefault="00796E12">
      <w:pPr>
        <w:rPr>
          <w:lang w:val="uk-UA"/>
        </w:rPr>
      </w:pPr>
    </w:p>
    <w:p w:rsidR="00796E12" w:rsidRDefault="00796E12">
      <w:pPr>
        <w:rPr>
          <w:lang w:val="uk-UA"/>
        </w:rPr>
      </w:pPr>
    </w:p>
    <w:p w:rsidR="00796E12" w:rsidRDefault="00796E12">
      <w:pPr>
        <w:rPr>
          <w:lang w:val="uk-UA"/>
        </w:rPr>
      </w:pPr>
    </w:p>
    <w:p w:rsidR="00796E12" w:rsidRDefault="00796E12">
      <w:pPr>
        <w:rPr>
          <w:lang w:val="uk-UA"/>
        </w:rPr>
      </w:pPr>
    </w:p>
    <w:p w:rsidR="00796E12" w:rsidRDefault="00796E12" w:rsidP="00796E12">
      <w:pPr>
        <w:jc w:val="center"/>
        <w:rPr>
          <w:b/>
          <w:sz w:val="28"/>
          <w:szCs w:val="28"/>
          <w:lang w:val="uk-UA"/>
        </w:rPr>
      </w:pPr>
      <w:r w:rsidRPr="00796E12">
        <w:rPr>
          <w:b/>
          <w:sz w:val="28"/>
          <w:szCs w:val="28"/>
          <w:lang w:val="uk-UA"/>
        </w:rPr>
        <w:lastRenderedPageBreak/>
        <w:t xml:space="preserve">ПОЯСНЮВАЛЬНА ЗАПИСКА </w:t>
      </w:r>
    </w:p>
    <w:p w:rsidR="00796E12" w:rsidRDefault="00796E12" w:rsidP="00796E12">
      <w:pPr>
        <w:jc w:val="center"/>
        <w:rPr>
          <w:b/>
          <w:sz w:val="28"/>
          <w:szCs w:val="28"/>
          <w:lang w:val="uk-UA"/>
        </w:rPr>
      </w:pPr>
      <w:r w:rsidRPr="00796E12">
        <w:rPr>
          <w:b/>
          <w:sz w:val="28"/>
          <w:szCs w:val="28"/>
          <w:lang w:val="uk-UA"/>
        </w:rPr>
        <w:t xml:space="preserve">ДО ПРОЕКТУ РІШЕННЯ НІЖИНСЬКОЇ МІСЬКОЇ РАДИ ЧЕРНІГІВСЬКОЇ ОБЛАСТІ </w:t>
      </w:r>
    </w:p>
    <w:p w:rsidR="00796E12" w:rsidRDefault="00796E12" w:rsidP="00796E12">
      <w:pPr>
        <w:jc w:val="center"/>
        <w:rPr>
          <w:b/>
          <w:sz w:val="28"/>
          <w:szCs w:val="28"/>
          <w:lang w:val="uk-UA"/>
        </w:rPr>
      </w:pPr>
      <w:r w:rsidRPr="00796E12">
        <w:rPr>
          <w:b/>
          <w:sz w:val="28"/>
          <w:szCs w:val="28"/>
          <w:lang w:val="uk-UA"/>
        </w:rPr>
        <w:t>«ПРО ПЕРЕДАЧУ НА БАЛАНСОВИЙ ОБЛІК ІНДИВІДУАЛЬНО ВИЗНАЧЕНОГО МАЙНА</w:t>
      </w:r>
      <w:r>
        <w:rPr>
          <w:b/>
          <w:sz w:val="28"/>
          <w:szCs w:val="28"/>
          <w:lang w:val="uk-UA"/>
        </w:rPr>
        <w:t>»</w:t>
      </w:r>
    </w:p>
    <w:p w:rsidR="00796E12" w:rsidRDefault="00796E12" w:rsidP="00796E12">
      <w:pPr>
        <w:jc w:val="both"/>
        <w:rPr>
          <w:sz w:val="28"/>
          <w:szCs w:val="28"/>
          <w:lang w:val="uk-UA"/>
        </w:rPr>
      </w:pPr>
    </w:p>
    <w:p w:rsidR="00796E12" w:rsidRDefault="00796E12" w:rsidP="00796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Відповідно до статей 25,26,42,59,60,73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№1-2/2015 (зі змінами), рішення Ніжинської міської ради від 03 травня 2017 року №49-23/2017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</w:t>
      </w:r>
      <w:r w:rsidR="00F63B92">
        <w:rPr>
          <w:sz w:val="28"/>
          <w:szCs w:val="28"/>
          <w:lang w:val="uk-UA"/>
        </w:rPr>
        <w:t>типових договорів», у зв’язку зі створе</w:t>
      </w:r>
      <w:r w:rsidR="00F237E1">
        <w:rPr>
          <w:sz w:val="28"/>
          <w:szCs w:val="28"/>
          <w:lang w:val="uk-UA"/>
        </w:rPr>
        <w:t>нням «Єдиного медичного простору</w:t>
      </w:r>
      <w:r w:rsidR="00F63B92">
        <w:rPr>
          <w:sz w:val="28"/>
          <w:szCs w:val="28"/>
          <w:lang w:val="uk-UA"/>
        </w:rPr>
        <w:t>» та переїзду дорослої поліклініки, визначене індивідуальне майно, що закріплене за комунальним некомерційним підприємством</w:t>
      </w:r>
      <w:r>
        <w:rPr>
          <w:sz w:val="28"/>
          <w:szCs w:val="28"/>
          <w:lang w:val="uk-UA"/>
        </w:rPr>
        <w:t xml:space="preserve"> </w:t>
      </w:r>
      <w:r w:rsidR="007A3F4A"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Ніжинської міської ради Чернігівської області передати для подальшого використання комунальному некомерційному підприємству «Ніжинський міський центр первинної </w:t>
      </w:r>
      <w:proofErr w:type="spellStart"/>
      <w:r w:rsidR="007A3F4A">
        <w:rPr>
          <w:sz w:val="28"/>
          <w:szCs w:val="28"/>
          <w:lang w:val="uk-UA"/>
        </w:rPr>
        <w:t>медико</w:t>
      </w:r>
      <w:proofErr w:type="spellEnd"/>
      <w:r w:rsidR="007A3F4A">
        <w:rPr>
          <w:sz w:val="28"/>
          <w:szCs w:val="28"/>
          <w:lang w:val="uk-UA"/>
        </w:rPr>
        <w:t xml:space="preserve"> – санітарної допомоги» Ніжинської міської ради Чернігівської області, підготовлений даний проект рішення. </w:t>
      </w:r>
      <w:r w:rsidR="007A3F4A">
        <w:rPr>
          <w:sz w:val="28"/>
          <w:szCs w:val="28"/>
          <w:lang w:val="uk-UA"/>
        </w:rPr>
        <w:tab/>
      </w:r>
    </w:p>
    <w:p w:rsidR="007A3F4A" w:rsidRDefault="007A3F4A" w:rsidP="00796E12">
      <w:pPr>
        <w:jc w:val="both"/>
        <w:rPr>
          <w:sz w:val="28"/>
          <w:szCs w:val="28"/>
          <w:lang w:val="uk-UA"/>
        </w:rPr>
      </w:pPr>
    </w:p>
    <w:p w:rsidR="007A3F4A" w:rsidRDefault="007A3F4A" w:rsidP="00796E12">
      <w:pPr>
        <w:jc w:val="both"/>
        <w:rPr>
          <w:sz w:val="28"/>
          <w:szCs w:val="28"/>
          <w:lang w:val="uk-UA"/>
        </w:rPr>
      </w:pPr>
    </w:p>
    <w:p w:rsidR="007A3F4A" w:rsidRPr="007A3F4A" w:rsidRDefault="007A3F4A" w:rsidP="00796E12">
      <w:pPr>
        <w:jc w:val="both"/>
        <w:rPr>
          <w:b/>
          <w:sz w:val="28"/>
          <w:szCs w:val="28"/>
          <w:lang w:val="uk-UA"/>
        </w:rPr>
      </w:pPr>
      <w:r w:rsidRPr="007A3F4A">
        <w:rPr>
          <w:b/>
          <w:sz w:val="28"/>
          <w:szCs w:val="28"/>
          <w:lang w:val="uk-UA"/>
        </w:rPr>
        <w:t>Директор (головний лікар)</w:t>
      </w:r>
    </w:p>
    <w:p w:rsidR="007A3F4A" w:rsidRPr="007A3F4A" w:rsidRDefault="007A3F4A" w:rsidP="00796E12">
      <w:pPr>
        <w:jc w:val="both"/>
        <w:rPr>
          <w:b/>
          <w:sz w:val="28"/>
          <w:szCs w:val="28"/>
          <w:lang w:val="uk-UA"/>
        </w:rPr>
      </w:pPr>
      <w:r w:rsidRPr="007A3F4A">
        <w:rPr>
          <w:b/>
          <w:sz w:val="28"/>
          <w:szCs w:val="28"/>
          <w:lang w:val="uk-UA"/>
        </w:rPr>
        <w:t xml:space="preserve">КНП «Ніжинська ЦМЛ </w:t>
      </w:r>
    </w:p>
    <w:p w:rsidR="007A3F4A" w:rsidRPr="007A3F4A" w:rsidRDefault="007A3F4A" w:rsidP="00796E12">
      <w:pPr>
        <w:jc w:val="both"/>
        <w:rPr>
          <w:b/>
          <w:sz w:val="28"/>
          <w:szCs w:val="28"/>
          <w:lang w:val="uk-UA"/>
        </w:rPr>
      </w:pPr>
      <w:r w:rsidRPr="007A3F4A">
        <w:rPr>
          <w:b/>
          <w:sz w:val="28"/>
          <w:szCs w:val="28"/>
          <w:lang w:val="uk-UA"/>
        </w:rPr>
        <w:t>ім. М. Галицького»                                                                 О.М. Костирко</w:t>
      </w:r>
    </w:p>
    <w:sectPr w:rsidR="007A3F4A" w:rsidRPr="007A3F4A" w:rsidSect="0045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00"/>
    <w:rsid w:val="00022407"/>
    <w:rsid w:val="001E7287"/>
    <w:rsid w:val="00322E90"/>
    <w:rsid w:val="00452234"/>
    <w:rsid w:val="00525A00"/>
    <w:rsid w:val="006E6000"/>
    <w:rsid w:val="00766220"/>
    <w:rsid w:val="00796E12"/>
    <w:rsid w:val="007A3F4A"/>
    <w:rsid w:val="00A24FEE"/>
    <w:rsid w:val="00A7505F"/>
    <w:rsid w:val="00D22019"/>
    <w:rsid w:val="00D41C01"/>
    <w:rsid w:val="00DC203E"/>
    <w:rsid w:val="00F237E1"/>
    <w:rsid w:val="00F6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25A00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A00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apple-converted-space">
    <w:name w:val="apple-converted-space"/>
    <w:uiPriority w:val="99"/>
    <w:rsid w:val="00525A00"/>
    <w:rPr>
      <w:rFonts w:cs="Times New Roman"/>
    </w:rPr>
  </w:style>
  <w:style w:type="paragraph" w:styleId="a3">
    <w:name w:val="Body Text"/>
    <w:basedOn w:val="a"/>
    <w:link w:val="a4"/>
    <w:rsid w:val="00525A00"/>
    <w:rPr>
      <w:lang w:val="uk-UA"/>
    </w:rPr>
  </w:style>
  <w:style w:type="character" w:customStyle="1" w:styleId="a4">
    <w:name w:val="Основной текст Знак"/>
    <w:basedOn w:val="a0"/>
    <w:link w:val="a3"/>
    <w:rsid w:val="00525A0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525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00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qFormat/>
    <w:rsid w:val="0079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qFormat/>
    <w:rsid w:val="00796E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2019-11-29T06:05:00Z</cp:lastPrinted>
  <dcterms:created xsi:type="dcterms:W3CDTF">2019-11-14T14:01:00Z</dcterms:created>
  <dcterms:modified xsi:type="dcterms:W3CDTF">2019-11-29T06:07:00Z</dcterms:modified>
</cp:coreProperties>
</file>